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Биохимия физических упражнений и спорта</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«Биохимия физических упражнений и спорта»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«Биохимия физических упражнений и спорта».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«Биохимия физических упражнений и спорта»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299.88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сопоставлять разные источники информации с целью выявления их противоречий и поиска достоверных суждений</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277.8299"/>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«Биохимия физических упражнений и спорта» относится к обязательной части, является дисциплиной Блока Б1. «Дисциплины (модули)». Модуль "Медико-биологические основы физической культуры и спорта"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учебных предметов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Биология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медицинских знаний</w:t>
            </w:r>
          </w:p>
          <w:p>
            <w:pPr>
              <w:jc w:val="center"/>
              <w:spacing w:after="0" w:line="240" w:lineRule="auto"/>
              <w:rPr>
                <w:sz w:val="22"/>
                <w:szCs w:val="22"/>
              </w:rPr>
            </w:pPr>
            <w:r>
              <w:rPr>
                <w:rFonts w:ascii="Times New Roman" w:hAnsi="Times New Roman" w:cs="Times New Roman"/>
                <w:color w:val="#000000"/>
                <w:sz w:val="22"/>
                <w:szCs w:val="22"/>
              </w:rPr>
              <w:t>  Спортивная медицина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УК-5, УК-1, УК-8</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Биохимия физических упражнений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Биохимия мышечного сокращения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Биоэнергетические процессы при мышечной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Биохимические особенности утомления, восстановления.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биохимию. Предмет и задачи биохимии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Биохимия физических упражнений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Биохимия мышечного сокращения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Биоэнергетические процессы при мышечной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Биохимические изменения в организме при работе различного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Биохимические особенности утомления, восстановления.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Биохимические изменения в организме при занятии разными видами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Биохимические основы питания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Биоэнергетические процессы при мышечной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Биохимические основы питания спортсменов.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030.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Биохимия физических упражнений и спорта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направленность изменения биохимических процессов при мышечной деятельности.</w:t>
            </w:r>
          </w:p>
          <w:p>
            <w:pPr>
              <w:jc w:val="both"/>
              <w:spacing w:after="0" w:line="240" w:lineRule="auto"/>
              <w:rPr>
                <w:sz w:val="24"/>
                <w:szCs w:val="24"/>
              </w:rPr>
            </w:pPr>
            <w:r>
              <w:rPr>
                <w:rFonts w:ascii="Times New Roman" w:hAnsi="Times New Roman" w:cs="Times New Roman"/>
                <w:color w:val="#000000"/>
                <w:sz w:val="24"/>
                <w:szCs w:val="24"/>
              </w:rPr>
              <w:t> Транспорт кислорода к работающим мышцам и его потребление при</w:t>
            </w:r>
          </w:p>
          <w:p>
            <w:pPr>
              <w:jc w:val="both"/>
              <w:spacing w:after="0" w:line="240" w:lineRule="auto"/>
              <w:rPr>
                <w:sz w:val="24"/>
                <w:szCs w:val="24"/>
              </w:rPr>
            </w:pPr>
            <w:r>
              <w:rPr>
                <w:rFonts w:ascii="Times New Roman" w:hAnsi="Times New Roman" w:cs="Times New Roman"/>
                <w:color w:val="#000000"/>
                <w:sz w:val="24"/>
                <w:szCs w:val="24"/>
              </w:rPr>
              <w:t> мышечной деятельности. Биохимические изменения в отдельных органах и</w:t>
            </w:r>
          </w:p>
          <w:p>
            <w:pPr>
              <w:jc w:val="both"/>
              <w:spacing w:after="0" w:line="240" w:lineRule="auto"/>
              <w:rPr>
                <w:sz w:val="24"/>
                <w:szCs w:val="24"/>
              </w:rPr>
            </w:pPr>
            <w:r>
              <w:rPr>
                <w:rFonts w:ascii="Times New Roman" w:hAnsi="Times New Roman" w:cs="Times New Roman"/>
                <w:color w:val="#000000"/>
                <w:sz w:val="24"/>
                <w:szCs w:val="24"/>
              </w:rPr>
              <w:t> тканях при мышечной работе. Классификация физических упражнений по</w:t>
            </w:r>
          </w:p>
          <w:p>
            <w:pPr>
              <w:jc w:val="both"/>
              <w:spacing w:after="0" w:line="240" w:lineRule="auto"/>
              <w:rPr>
                <w:sz w:val="24"/>
                <w:szCs w:val="24"/>
              </w:rPr>
            </w:pPr>
            <w:r>
              <w:rPr>
                <w:rFonts w:ascii="Times New Roman" w:hAnsi="Times New Roman" w:cs="Times New Roman"/>
                <w:color w:val="#000000"/>
                <w:sz w:val="24"/>
                <w:szCs w:val="24"/>
              </w:rPr>
              <w:t> характеру биохимических изменений при мышечной работе.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Биохимия мышечного сокращения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Биохимия мышц и мышечного сокращения.Типы мышц и мышечных волокон.Структурная организация мышечных волокон.Химический состав мышечной ткани.Структурные и</w:t>
            </w:r>
          </w:p>
          <w:p>
            <w:pPr>
              <w:jc w:val="both"/>
              <w:spacing w:after="0" w:line="240" w:lineRule="auto"/>
              <w:rPr>
                <w:sz w:val="24"/>
                <w:szCs w:val="24"/>
              </w:rPr>
            </w:pPr>
            <w:r>
              <w:rPr>
                <w:rFonts w:ascii="Times New Roman" w:hAnsi="Times New Roman" w:cs="Times New Roman"/>
                <w:color w:val="#000000"/>
                <w:sz w:val="24"/>
                <w:szCs w:val="24"/>
              </w:rPr>
              <w:t> биохимические изменения в мышцах при сокращении и расслаблении.Молекулярный механизм мышечного сокращения.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Биоэнергетические процессы при мышечной деятельности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Динамика биохимических процессов восстановления после мышечной работы. Последовательность восстановления энергетических запасов после</w:t>
            </w:r>
          </w:p>
          <w:p>
            <w:pPr>
              <w:jc w:val="both"/>
              <w:spacing w:after="0" w:line="240" w:lineRule="auto"/>
              <w:rPr>
                <w:sz w:val="24"/>
                <w:szCs w:val="24"/>
              </w:rPr>
            </w:pPr>
            <w:r>
              <w:rPr>
                <w:rFonts w:ascii="Times New Roman" w:hAnsi="Times New Roman" w:cs="Times New Roman"/>
                <w:color w:val="#000000"/>
                <w:sz w:val="24"/>
                <w:szCs w:val="24"/>
              </w:rPr>
              <w:t> мышечной работы.Устранение продуктов распада в период отдыха после мышечной работы.</w:t>
            </w:r>
          </w:p>
          <w:p>
            <w:pPr>
              <w:jc w:val="both"/>
              <w:spacing w:after="0" w:line="240" w:lineRule="auto"/>
              <w:rPr>
                <w:sz w:val="24"/>
                <w:szCs w:val="24"/>
              </w:rPr>
            </w:pPr>
            <w:r>
              <w:rPr>
                <w:rFonts w:ascii="Times New Roman" w:hAnsi="Times New Roman" w:cs="Times New Roman"/>
                <w:color w:val="#000000"/>
                <w:sz w:val="24"/>
                <w:szCs w:val="24"/>
              </w:rPr>
              <w:t> Использование особенностей протекания восстановительных процессов при</w:t>
            </w:r>
          </w:p>
          <w:p>
            <w:pPr>
              <w:jc w:val="both"/>
              <w:spacing w:after="0" w:line="240" w:lineRule="auto"/>
              <w:rPr>
                <w:sz w:val="24"/>
                <w:szCs w:val="24"/>
              </w:rPr>
            </w:pPr>
            <w:r>
              <w:rPr>
                <w:rFonts w:ascii="Times New Roman" w:hAnsi="Times New Roman" w:cs="Times New Roman"/>
                <w:color w:val="#000000"/>
                <w:sz w:val="24"/>
                <w:szCs w:val="24"/>
              </w:rPr>
              <w:t> построении спортивной тренировки.Метаболизм. Общие положения. Анаболизм и катаболизм. Их взаимосвязь.Гликолиз. Цикл трикарбоновых кислот, его биологическое значение и связь с биосинтезом аминокислот. Окислительное фосфорилирование. Принципы</w:t>
            </w:r>
          </w:p>
          <w:p>
            <w:pPr>
              <w:jc w:val="both"/>
              <w:spacing w:after="0" w:line="240" w:lineRule="auto"/>
              <w:rPr>
                <w:sz w:val="24"/>
                <w:szCs w:val="24"/>
              </w:rPr>
            </w:pPr>
            <w:r>
              <w:rPr>
                <w:rFonts w:ascii="Times New Roman" w:hAnsi="Times New Roman" w:cs="Times New Roman"/>
                <w:color w:val="#000000"/>
                <w:sz w:val="24"/>
                <w:szCs w:val="24"/>
              </w:rPr>
              <w:t> регуляции процессов метаболизма. Взаимосвязь биохимических систем,</w:t>
            </w:r>
          </w:p>
          <w:p>
            <w:pPr>
              <w:jc w:val="both"/>
              <w:spacing w:after="0" w:line="240" w:lineRule="auto"/>
              <w:rPr>
                <w:sz w:val="24"/>
                <w:szCs w:val="24"/>
              </w:rPr>
            </w:pPr>
            <w:r>
              <w:rPr>
                <w:rFonts w:ascii="Times New Roman" w:hAnsi="Times New Roman" w:cs="Times New Roman"/>
                <w:color w:val="#000000"/>
                <w:sz w:val="24"/>
                <w:szCs w:val="24"/>
              </w:rPr>
              <w:t> обеспечивающих обмен веществ организма.</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Биохимические особенности утомления, восстановления.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Биохимические факторы утомления при выполнении кратковременных упражнений максимальной и субмаксимальной мощности.Биохимические факторы утомления при выполнении длительныхупражнений большой и умеренной мощности. Динамика биохимических</w:t>
            </w:r>
          </w:p>
          <w:p>
            <w:pPr>
              <w:jc w:val="both"/>
              <w:spacing w:after="0" w:line="240" w:lineRule="auto"/>
              <w:rPr>
                <w:sz w:val="24"/>
                <w:szCs w:val="24"/>
              </w:rPr>
            </w:pPr>
            <w:r>
              <w:rPr>
                <w:rFonts w:ascii="Times New Roman" w:hAnsi="Times New Roman" w:cs="Times New Roman"/>
                <w:color w:val="#000000"/>
                <w:sz w:val="24"/>
                <w:szCs w:val="24"/>
              </w:rPr>
              <w:t> процессов восстановления после мышечной работы Последовательность восстановления энергетических запасов после мышечной работы. Устранение продуктов распада в период отдыха после мышечной работы.Использование особенностей протекания восстановительных процессов при построении спортивной тренировки.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Биоэнергетические процессы при мышечной деятельности</w:t>
            </w:r>
          </w:p>
        </w:tc>
      </w:tr>
      <w:tr>
        <w:trPr>
          <w:trHeight w:hRule="exact" w:val="21.31428"/>
        </w:trPr>
        <w:tc>
          <w:tcPr>
            <w:tcW w:w="9640" w:type="dxa"/>
          </w:tcPr>
          <w:p/>
        </w:tc>
      </w:tr>
      <w:tr>
        <w:trPr>
          <w:trHeight w:hRule="exact" w:val="295.76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Биохимические факторы, определяющие скоростно-силовые качества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19.08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спортсмена.</w:t>
            </w:r>
          </w:p>
          <w:p>
            <w:pPr>
              <w:jc w:val="left"/>
              <w:spacing w:after="0" w:line="240" w:lineRule="auto"/>
              <w:rPr>
                <w:sz w:val="24"/>
                <w:szCs w:val="24"/>
              </w:rPr>
            </w:pPr>
            <w:r>
              <w:rPr>
                <w:rFonts w:ascii="Times New Roman" w:hAnsi="Times New Roman" w:cs="Times New Roman"/>
                <w:color w:val="#000000"/>
                <w:sz w:val="24"/>
                <w:szCs w:val="24"/>
              </w:rPr>
              <w:t> 2.	Особенности энергообеспечения, структурные факторы.</w:t>
            </w:r>
          </w:p>
          <w:p>
            <w:pPr>
              <w:jc w:val="left"/>
              <w:spacing w:after="0" w:line="240" w:lineRule="auto"/>
              <w:rPr>
                <w:sz w:val="24"/>
                <w:szCs w:val="24"/>
              </w:rPr>
            </w:pPr>
            <w:r>
              <w:rPr>
                <w:rFonts w:ascii="Times New Roman" w:hAnsi="Times New Roman" w:cs="Times New Roman"/>
                <w:color w:val="#000000"/>
                <w:sz w:val="24"/>
                <w:szCs w:val="24"/>
              </w:rPr>
              <w:t> 3.	Биохимическая характеристика методов развития скоростных способностей спортсмена.</w:t>
            </w:r>
          </w:p>
          <w:p>
            <w:pPr>
              <w:jc w:val="left"/>
              <w:spacing w:after="0" w:line="240" w:lineRule="auto"/>
              <w:rPr>
                <w:sz w:val="24"/>
                <w:szCs w:val="24"/>
              </w:rPr>
            </w:pPr>
            <w:r>
              <w:rPr>
                <w:rFonts w:ascii="Times New Roman" w:hAnsi="Times New Roman" w:cs="Times New Roman"/>
                <w:color w:val="#000000"/>
                <w:sz w:val="24"/>
                <w:szCs w:val="24"/>
              </w:rPr>
              <w:t> 4.	Биохимическая характеристика методов развития максимальной мышечной силы и мышечной массы спортсмена.</w:t>
            </w:r>
          </w:p>
          <w:p>
            <w:pPr>
              <w:jc w:val="left"/>
              <w:spacing w:after="0" w:line="240" w:lineRule="auto"/>
              <w:rPr>
                <w:sz w:val="24"/>
                <w:szCs w:val="24"/>
              </w:rPr>
            </w:pPr>
            <w:r>
              <w:rPr>
                <w:rFonts w:ascii="Times New Roman" w:hAnsi="Times New Roman" w:cs="Times New Roman"/>
                <w:color w:val="#000000"/>
                <w:sz w:val="24"/>
                <w:szCs w:val="24"/>
              </w:rPr>
              <w:t> 5.	Современные представления природе и механизмах выносливости.</w:t>
            </w:r>
          </w:p>
          <w:p>
            <w:pPr>
              <w:jc w:val="left"/>
              <w:spacing w:after="0" w:line="240" w:lineRule="auto"/>
              <w:rPr>
                <w:sz w:val="24"/>
                <w:szCs w:val="24"/>
              </w:rPr>
            </w:pPr>
            <w:r>
              <w:rPr>
                <w:rFonts w:ascii="Times New Roman" w:hAnsi="Times New Roman" w:cs="Times New Roman"/>
                <w:color w:val="#000000"/>
                <w:sz w:val="24"/>
                <w:szCs w:val="24"/>
              </w:rPr>
              <w:t> 6.	Факторы, определяющие проявление алактатного компонента выносливости, гли- колитического и аэробного.</w:t>
            </w:r>
          </w:p>
          <w:p>
            <w:pPr>
              <w:jc w:val="left"/>
              <w:spacing w:after="0" w:line="240" w:lineRule="auto"/>
              <w:rPr>
                <w:sz w:val="24"/>
                <w:szCs w:val="24"/>
              </w:rPr>
            </w:pPr>
            <w:r>
              <w:rPr>
                <w:rFonts w:ascii="Times New Roman" w:hAnsi="Times New Roman" w:cs="Times New Roman"/>
                <w:color w:val="#000000"/>
                <w:sz w:val="24"/>
                <w:szCs w:val="24"/>
              </w:rPr>
              <w:t> 7.	Биохимическая характеристика методов совершенствования различных компо-нентов выносливости</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Биохимические основы питания спортсменов.</w:t>
            </w:r>
          </w:p>
        </w:tc>
      </w:tr>
      <w:tr>
        <w:trPr>
          <w:trHeight w:hRule="exact" w:val="21.31495"/>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Биохимическое обоснование «углеводной ориентации» питания спортсменов.</w:t>
            </w:r>
          </w:p>
          <w:p>
            <w:pPr>
              <w:jc w:val="left"/>
              <w:spacing w:after="0" w:line="240" w:lineRule="auto"/>
              <w:rPr>
                <w:sz w:val="24"/>
                <w:szCs w:val="24"/>
              </w:rPr>
            </w:pPr>
            <w:r>
              <w:rPr>
                <w:rFonts w:ascii="Times New Roman" w:hAnsi="Times New Roman" w:cs="Times New Roman"/>
                <w:color w:val="#000000"/>
                <w:sz w:val="24"/>
                <w:szCs w:val="24"/>
              </w:rPr>
              <w:t> Биохимическое обоснование особенностей питания спортсменов в дни тренировок и со- ревнований, особенностей питания «на дистанции», при сгонке веса, при тренировках и соревнованиях в условиях среднегорья.</w:t>
            </w:r>
          </w:p>
          <w:p>
            <w:pPr>
              <w:jc w:val="left"/>
              <w:spacing w:after="0" w:line="240" w:lineRule="auto"/>
              <w:rPr>
                <w:sz w:val="24"/>
                <w:szCs w:val="24"/>
              </w:rPr>
            </w:pPr>
            <w:r>
              <w:rPr>
                <w:rFonts w:ascii="Times New Roman" w:hAnsi="Times New Roman" w:cs="Times New Roman"/>
                <w:color w:val="#000000"/>
                <w:sz w:val="24"/>
                <w:szCs w:val="24"/>
              </w:rPr>
              <w:t> Химический состав и технология применения наиболее распространенных пищевых добавок, предназначенных для решения различных практических задач</w:t>
            </w: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«Биохимия физических упражнений и спорта» / Денисова Елена Сергеевна.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Спортивная</w:t>
            </w:r>
            <w:r>
              <w:rPr/>
              <w:t xml:space="preserve"> </w:t>
            </w:r>
            <w:r>
              <w:rPr>
                <w:rFonts w:ascii="Times New Roman" w:hAnsi="Times New Roman" w:cs="Times New Roman"/>
                <w:color w:val="#000000"/>
                <w:sz w:val="24"/>
                <w:szCs w:val="24"/>
              </w:rPr>
              <w:t>биохимия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основами</w:t>
            </w:r>
            <w:r>
              <w:rPr/>
              <w:t xml:space="preserve"> </w:t>
            </w:r>
            <w:r>
              <w:rPr>
                <w:rFonts w:ascii="Times New Roman" w:hAnsi="Times New Roman" w:cs="Times New Roman"/>
                <w:color w:val="#000000"/>
                <w:sz w:val="24"/>
                <w:szCs w:val="24"/>
              </w:rPr>
              <w:t>спортивной</w:t>
            </w:r>
            <w:r>
              <w:rPr/>
              <w:t xml:space="preserve"> </w:t>
            </w:r>
            <w:r>
              <w:rPr>
                <w:rFonts w:ascii="Times New Roman" w:hAnsi="Times New Roman" w:cs="Times New Roman"/>
                <w:color w:val="#000000"/>
                <w:sz w:val="24"/>
                <w:szCs w:val="24"/>
              </w:rPr>
              <w:t>фармакологии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Капилевич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Дьякова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Кошельская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Андреев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978-5-534-11890-2.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https://urait.ru/bcode/490430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Биохимия</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Сычева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Осипов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978-5-534-13612-8.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https://urait.ru/bcode/496296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Биохимия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практике</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Кулиненков,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Лапшин,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Биохимия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практике</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978-5-9500184-2-8.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http://www.iprbookshop.ru/88466.html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Биохимия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Ершов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https://urait.ru/bcode/490241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287.678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Биоэнергетика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Биоэнергетика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Советский</w:t>
            </w:r>
            <w:r>
              <w:rPr/>
              <w:t xml:space="preserve"> </w:t>
            </w:r>
            <w:r>
              <w:rPr>
                <w:rFonts w:ascii="Times New Roman" w:hAnsi="Times New Roman" w:cs="Times New Roman"/>
                <w:color w:val="#000000"/>
                <w:sz w:val="24"/>
                <w:szCs w:val="24"/>
              </w:rPr>
              <w:t>спорт,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978-5-9718-0525-0.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http://www.iprbookshop.ru/16817.html</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2024-2025_ФГОС3++2024_Бак-ЗФО-ПО(ФК)(24)_plx_Биохимия физических упражнений и спорта</dc:title>
  <dc:creator>FastReport.NET</dc:creator>
</cp:coreProperties>
</file>